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dg87k9dni2eo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Contrato de Colaboración – Servicio Fulfillment &amp; Marca Personal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Entre: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Printalia Group</w:t>
      </w:r>
      <w:r w:rsidDel="00000000" w:rsidR="00000000" w:rsidRPr="00000000">
        <w:rPr>
          <w:rtl w:val="0"/>
        </w:rPr>
        <w:t xml:space="preserve"> (en adelante “Proveedor”)</w:t>
        <w:br w:type="textWrapping"/>
        <w:t xml:space="preserve"> y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[Nombre del Cliente]</w:t>
      </w:r>
      <w:r w:rsidDel="00000000" w:rsidR="00000000" w:rsidRPr="00000000">
        <w:rPr>
          <w:rtl w:val="0"/>
        </w:rPr>
        <w:t xml:space="preserve"> (en adelante “Cliente”)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Ambas partes acuerdan las siguientes condiciones: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fvfq2laoq01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Objeto del contrato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Proveedor ofrece al Cliente un servicio integral de </w:t>
      </w:r>
      <w:r w:rsidDel="00000000" w:rsidR="00000000" w:rsidRPr="00000000">
        <w:rPr>
          <w:b w:val="1"/>
          <w:rtl w:val="0"/>
        </w:rPr>
        <w:t xml:space="preserve">personalización, almacenamiento, gestión de pedidos y logística</w:t>
      </w:r>
      <w:r w:rsidDel="00000000" w:rsidR="00000000" w:rsidRPr="00000000">
        <w:rPr>
          <w:rtl w:val="0"/>
        </w:rPr>
        <w:t xml:space="preserve"> bajo la marca del Cliente.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28vay2z84s4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2. Requisitos del Cliente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Disponer de identidad visual (logotipo y elementos gráficos).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 caso de no contar con ellos, Printalia Group podrá diseñarlos como servicio adicional.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Realizar una </w:t>
      </w:r>
      <w:r w:rsidDel="00000000" w:rsidR="00000000" w:rsidRPr="00000000">
        <w:rPr>
          <w:b w:val="1"/>
          <w:rtl w:val="0"/>
        </w:rPr>
        <w:t xml:space="preserve">compra inicial de stock</w:t>
      </w:r>
      <w:r w:rsidDel="00000000" w:rsidR="00000000" w:rsidRPr="00000000">
        <w:rPr>
          <w:rtl w:val="0"/>
        </w:rPr>
        <w:t xml:space="preserve"> que será personalizado antes de almacenarse.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Canalizar pedidos a través de su web, email, redes sociales u otros medios que, mediante automatización, se recibirán en el sistema de gestión de Printalia Group.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Mantener un nivel de stock suficiente para atender a la demanda.</w:t>
        <w:br w:type="textWrapping"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o40mk18vki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3. Obligaciones del Proveedor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Almacenamiento seguro y gestión de stock.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Personalización de los productos del Cliente con la imagen de marca correspondiente.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Procesamiento automatizado de los pedidos recibidos (Monday/Email).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Envío directo de los pedidos al cliente final en nombre de la marca.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Asistencia técnica y soporte en la operativa del servicio.</w:t>
        <w:br w:type="textWrapping"/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ce3qry803i9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4. Obligaciones del Cliente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Abonar los costes de producción, almacenaje y logística según tarifas vigentes.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Respetar los plazos de reposición de stock indicados por Printalia Group.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gestionar stock paralelo fuera de los procesos centralizados en Printalia Group.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Notificar cualquier incidencia en los pedidos en un plazo máximo de 48h.</w:t>
        <w:br w:type="textWrapping"/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p9zugsqt3ag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5. Condiciones económicas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Los precios de producción, almacenaje y logística serán los acordados en presupuesto previo.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 pagos se realizarán mediante transferencia bancaria o el medio pactado, en un plazo máximo de </w:t>
      </w:r>
      <w:r w:rsidDel="00000000" w:rsidR="00000000" w:rsidRPr="00000000">
        <w:rPr>
          <w:b w:val="1"/>
          <w:rtl w:val="0"/>
        </w:rPr>
        <w:t xml:space="preserve">[X] días</w:t>
      </w:r>
      <w:r w:rsidDel="00000000" w:rsidR="00000000" w:rsidRPr="00000000">
        <w:rPr>
          <w:rtl w:val="0"/>
        </w:rPr>
        <w:t xml:space="preserve"> tras la emisión de factura.</w:t>
        <w:br w:type="textWrapping"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8ammoulpbt4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6. Duración y resolución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El contrato entra en vigor en la fecha de firma por ambas partes.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Podrá resolverse con un preaviso escrito de </w:t>
      </w:r>
      <w:r w:rsidDel="00000000" w:rsidR="00000000" w:rsidRPr="00000000">
        <w:rPr>
          <w:b w:val="1"/>
          <w:rtl w:val="0"/>
        </w:rPr>
        <w:t xml:space="preserve">30 días</w:t>
      </w:r>
      <w:r w:rsidDel="00000000" w:rsidR="00000000" w:rsidRPr="00000000">
        <w:rPr>
          <w:rtl w:val="0"/>
        </w:rPr>
        <w:t xml:space="preserve"> por cualquiera de las partes.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 incumplimiento de cualquiera de las obligaciones dará derecho a la otra parte a rescindir el contrato de forma inmediata.</w:t>
        <w:br w:type="textWrapping"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e8yrodatcdh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7. Jurisdicción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cualquier controversia derivada del presente contrato, ambas partes se someten a los tribunales de </w:t>
      </w:r>
      <w:r w:rsidDel="00000000" w:rsidR="00000000" w:rsidRPr="00000000">
        <w:rPr>
          <w:b w:val="1"/>
          <w:rtl w:val="0"/>
        </w:rPr>
        <w:t xml:space="preserve">[Ciudad/Provincia]</w:t>
      </w:r>
      <w:r w:rsidDel="00000000" w:rsidR="00000000" w:rsidRPr="00000000">
        <w:rPr>
          <w:rtl w:val="0"/>
        </w:rPr>
        <w:t xml:space="preserve">, renunciando a cualquier otro fuero que pudiera corresponderles.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